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119F8" w14:textId="77777777" w:rsidR="0056026D" w:rsidRDefault="0056026D" w:rsidP="0056026D">
      <w:pPr>
        <w:tabs>
          <w:tab w:val="left" w:pos="1038"/>
        </w:tabs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14:paraId="3BDE14E3" w14:textId="610E3A4E" w:rsidR="0056026D" w:rsidRDefault="0056026D" w:rsidP="0056026D">
      <w:pPr>
        <w:tabs>
          <w:tab w:val="left" w:pos="1038"/>
        </w:tabs>
        <w:spacing w:after="0"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2025年</w:t>
      </w:r>
      <w:r w:rsidR="00AF5FC7">
        <w:rPr>
          <w:rFonts w:ascii="方正小标宋简体" w:eastAsia="方正小标宋简体" w:hint="eastAsia"/>
          <w:sz w:val="44"/>
          <w:szCs w:val="44"/>
        </w:rPr>
        <w:t>三</w:t>
      </w:r>
      <w:r>
        <w:rPr>
          <w:rFonts w:ascii="方正小标宋简体" w:eastAsia="方正小标宋简体" w:hint="eastAsia"/>
          <w:sz w:val="44"/>
          <w:szCs w:val="44"/>
        </w:rPr>
        <w:t>季度福州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新区产城人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融合场馆配套保障政策</w:t>
      </w:r>
    </w:p>
    <w:p w14:paraId="51D4217B" w14:textId="77777777" w:rsidR="0056026D" w:rsidRDefault="0056026D" w:rsidP="0056026D">
      <w:pPr>
        <w:tabs>
          <w:tab w:val="left" w:pos="1038"/>
        </w:tabs>
        <w:spacing w:after="0"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proofErr w:type="gramStart"/>
      <w:r>
        <w:rPr>
          <w:rFonts w:ascii="方正小标宋简体" w:eastAsia="方正小标宋简体" w:hint="eastAsia"/>
          <w:sz w:val="44"/>
          <w:szCs w:val="44"/>
        </w:rPr>
        <w:t>奖补对象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及金额</w:t>
      </w:r>
    </w:p>
    <w:p w14:paraId="52153D6E" w14:textId="77777777" w:rsidR="0056026D" w:rsidRDefault="0056026D" w:rsidP="0056026D">
      <w:pPr>
        <w:tabs>
          <w:tab w:val="left" w:pos="1038"/>
        </w:tabs>
        <w:spacing w:after="0"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558"/>
        <w:gridCol w:w="2818"/>
        <w:gridCol w:w="2736"/>
        <w:gridCol w:w="1302"/>
        <w:gridCol w:w="2903"/>
        <w:gridCol w:w="1616"/>
        <w:gridCol w:w="813"/>
      </w:tblGrid>
      <w:tr w:rsidR="0056026D" w14:paraId="3A5093C3" w14:textId="77777777" w:rsidTr="00AF5FC7">
        <w:trPr>
          <w:trHeight w:val="1506"/>
          <w:jc w:val="center"/>
        </w:trPr>
        <w:tc>
          <w:tcPr>
            <w:tcW w:w="558" w:type="dxa"/>
            <w:vAlign w:val="center"/>
          </w:tcPr>
          <w:p w14:paraId="13E28552" w14:textId="77777777" w:rsidR="0056026D" w:rsidRDefault="0056026D" w:rsidP="00760947">
            <w:pPr>
              <w:tabs>
                <w:tab w:val="left" w:pos="1038"/>
              </w:tabs>
              <w:spacing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839" w:type="dxa"/>
            <w:vAlign w:val="center"/>
          </w:tcPr>
          <w:p w14:paraId="742164E4" w14:textId="77777777" w:rsidR="0056026D" w:rsidRDefault="0056026D" w:rsidP="00760947">
            <w:pPr>
              <w:tabs>
                <w:tab w:val="left" w:pos="1038"/>
              </w:tabs>
              <w:spacing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hint="eastAsia"/>
                <w:sz w:val="28"/>
                <w:szCs w:val="28"/>
              </w:rPr>
              <w:t>奖补单位</w:t>
            </w:r>
            <w:proofErr w:type="gramEnd"/>
          </w:p>
          <w:p w14:paraId="40287152" w14:textId="77777777" w:rsidR="0056026D" w:rsidRDefault="0056026D" w:rsidP="00760947">
            <w:pPr>
              <w:tabs>
                <w:tab w:val="left" w:pos="1038"/>
              </w:tabs>
              <w:spacing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单位名称</w:t>
            </w:r>
          </w:p>
        </w:tc>
        <w:tc>
          <w:tcPr>
            <w:tcW w:w="2688" w:type="dxa"/>
            <w:vAlign w:val="center"/>
          </w:tcPr>
          <w:p w14:paraId="6A901F3E" w14:textId="77777777" w:rsidR="0056026D" w:rsidRDefault="0056026D" w:rsidP="00760947">
            <w:pPr>
              <w:tabs>
                <w:tab w:val="left" w:pos="1038"/>
              </w:tabs>
              <w:spacing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统一社会信用代码</w:t>
            </w:r>
          </w:p>
        </w:tc>
        <w:tc>
          <w:tcPr>
            <w:tcW w:w="1307" w:type="dxa"/>
            <w:vAlign w:val="center"/>
          </w:tcPr>
          <w:p w14:paraId="360B802A" w14:textId="77777777" w:rsidR="0056026D" w:rsidRDefault="0056026D" w:rsidP="00760947">
            <w:pPr>
              <w:tabs>
                <w:tab w:val="left" w:pos="1038"/>
              </w:tabs>
              <w:spacing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hint="eastAsia"/>
                <w:sz w:val="28"/>
                <w:szCs w:val="28"/>
              </w:rPr>
              <w:t>申报奖补</w:t>
            </w:r>
            <w:proofErr w:type="gramEnd"/>
            <w:r>
              <w:rPr>
                <w:rFonts w:ascii="黑体" w:eastAsia="黑体" w:hAnsi="黑体" w:hint="eastAsia"/>
                <w:sz w:val="28"/>
                <w:szCs w:val="28"/>
              </w:rPr>
              <w:t>季度</w:t>
            </w:r>
          </w:p>
        </w:tc>
        <w:tc>
          <w:tcPr>
            <w:tcW w:w="2922" w:type="dxa"/>
            <w:vAlign w:val="center"/>
          </w:tcPr>
          <w:p w14:paraId="7240A1A6" w14:textId="77777777" w:rsidR="0056026D" w:rsidRDefault="0056026D" w:rsidP="00760947">
            <w:pPr>
              <w:tabs>
                <w:tab w:val="left" w:pos="1038"/>
              </w:tabs>
              <w:spacing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hint="eastAsia"/>
                <w:sz w:val="28"/>
                <w:szCs w:val="28"/>
              </w:rPr>
              <w:t>申报奖补类型</w:t>
            </w:r>
            <w:proofErr w:type="gramEnd"/>
          </w:p>
        </w:tc>
        <w:tc>
          <w:tcPr>
            <w:tcW w:w="1616" w:type="dxa"/>
            <w:vAlign w:val="center"/>
          </w:tcPr>
          <w:p w14:paraId="348647B4" w14:textId="77777777" w:rsidR="0056026D" w:rsidRDefault="0056026D" w:rsidP="00760947">
            <w:pPr>
              <w:tabs>
                <w:tab w:val="left" w:pos="1038"/>
              </w:tabs>
              <w:spacing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hint="eastAsia"/>
                <w:sz w:val="28"/>
                <w:szCs w:val="28"/>
              </w:rPr>
              <w:t>拟奖补金额</w:t>
            </w:r>
            <w:proofErr w:type="gramEnd"/>
            <w:r>
              <w:rPr>
                <w:rFonts w:ascii="黑体" w:eastAsia="黑体" w:hAnsi="黑体" w:hint="eastAsia"/>
                <w:sz w:val="28"/>
                <w:szCs w:val="28"/>
              </w:rPr>
              <w:t>（元）</w:t>
            </w:r>
          </w:p>
        </w:tc>
        <w:tc>
          <w:tcPr>
            <w:tcW w:w="816" w:type="dxa"/>
            <w:vAlign w:val="center"/>
          </w:tcPr>
          <w:p w14:paraId="1E799B89" w14:textId="77777777" w:rsidR="0056026D" w:rsidRDefault="0056026D" w:rsidP="00760947">
            <w:pPr>
              <w:tabs>
                <w:tab w:val="left" w:pos="1038"/>
              </w:tabs>
              <w:spacing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56026D" w14:paraId="5CEC7EC6" w14:textId="77777777" w:rsidTr="00AF5FC7">
        <w:trPr>
          <w:trHeight w:val="2960"/>
          <w:jc w:val="center"/>
        </w:trPr>
        <w:tc>
          <w:tcPr>
            <w:tcW w:w="558" w:type="dxa"/>
            <w:vAlign w:val="center"/>
          </w:tcPr>
          <w:p w14:paraId="40417422" w14:textId="77777777" w:rsidR="0056026D" w:rsidRDefault="0056026D" w:rsidP="00760947">
            <w:pPr>
              <w:tabs>
                <w:tab w:val="left" w:pos="1038"/>
              </w:tabs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839" w:type="dxa"/>
            <w:vAlign w:val="center"/>
          </w:tcPr>
          <w:p w14:paraId="2A112374" w14:textId="77777777" w:rsidR="0056026D" w:rsidRDefault="0056026D" w:rsidP="00760947">
            <w:pPr>
              <w:tabs>
                <w:tab w:val="left" w:pos="1038"/>
              </w:tabs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福州市长乐区福旅旅游投资开发有限公司</w:t>
            </w:r>
          </w:p>
        </w:tc>
        <w:tc>
          <w:tcPr>
            <w:tcW w:w="2688" w:type="dxa"/>
            <w:vAlign w:val="center"/>
          </w:tcPr>
          <w:p w14:paraId="6E89F094" w14:textId="77777777" w:rsidR="0056026D" w:rsidRDefault="0056026D" w:rsidP="00760947">
            <w:pPr>
              <w:tabs>
                <w:tab w:val="left" w:pos="1038"/>
              </w:tabs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91350182MA2YDPRC0C</w:t>
            </w:r>
          </w:p>
        </w:tc>
        <w:tc>
          <w:tcPr>
            <w:tcW w:w="1307" w:type="dxa"/>
            <w:vAlign w:val="center"/>
          </w:tcPr>
          <w:p w14:paraId="3CDF5CFF" w14:textId="50FEAAB6" w:rsidR="0056026D" w:rsidRDefault="0056026D" w:rsidP="00760947">
            <w:pPr>
              <w:tabs>
                <w:tab w:val="left" w:pos="1038"/>
              </w:tabs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2025年</w:t>
            </w:r>
            <w:r w:rsidR="00142A44">
              <w:rPr>
                <w:rFonts w:ascii="仿宋_GB2312" w:eastAsia="仿宋_GB2312" w:hint="eastAsia"/>
                <w:sz w:val="28"/>
                <w:szCs w:val="28"/>
              </w:rPr>
              <w:t>三</w:t>
            </w:r>
            <w:r>
              <w:rPr>
                <w:rFonts w:ascii="仿宋_GB2312" w:eastAsia="仿宋_GB2312" w:hint="eastAsia"/>
                <w:sz w:val="28"/>
                <w:szCs w:val="28"/>
              </w:rPr>
              <w:t>季度</w:t>
            </w:r>
          </w:p>
        </w:tc>
        <w:tc>
          <w:tcPr>
            <w:tcW w:w="2922" w:type="dxa"/>
            <w:vAlign w:val="center"/>
          </w:tcPr>
          <w:p w14:paraId="5FFF6698" w14:textId="77777777" w:rsidR="0056026D" w:rsidRDefault="0056026D" w:rsidP="00760947">
            <w:pPr>
              <w:tabs>
                <w:tab w:val="left" w:pos="1038"/>
              </w:tabs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福州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新区产城人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融合专项行动场馆配套保障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政策奖补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（团队消费奖）</w:t>
            </w:r>
          </w:p>
        </w:tc>
        <w:tc>
          <w:tcPr>
            <w:tcW w:w="1616" w:type="dxa"/>
            <w:vAlign w:val="center"/>
          </w:tcPr>
          <w:p w14:paraId="640FCBC1" w14:textId="2C517E99" w:rsidR="0056026D" w:rsidRDefault="00142A44" w:rsidP="00760947">
            <w:pPr>
              <w:tabs>
                <w:tab w:val="left" w:pos="1038"/>
              </w:tabs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142A44">
              <w:rPr>
                <w:rFonts w:ascii="仿宋_GB2312" w:eastAsia="仿宋_GB2312"/>
                <w:sz w:val="28"/>
                <w:szCs w:val="28"/>
              </w:rPr>
              <w:t>179,560.00</w:t>
            </w:r>
          </w:p>
        </w:tc>
        <w:tc>
          <w:tcPr>
            <w:tcW w:w="816" w:type="dxa"/>
            <w:vAlign w:val="center"/>
          </w:tcPr>
          <w:p w14:paraId="4D089297" w14:textId="77777777" w:rsidR="0056026D" w:rsidRDefault="0056026D" w:rsidP="00760947">
            <w:pPr>
              <w:tabs>
                <w:tab w:val="left" w:pos="1038"/>
              </w:tabs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14:paraId="77C85C8D" w14:textId="77777777" w:rsidR="0056026D" w:rsidRDefault="0056026D" w:rsidP="0056026D">
      <w:pPr>
        <w:tabs>
          <w:tab w:val="left" w:pos="1038"/>
        </w:tabs>
        <w:rPr>
          <w:rFonts w:ascii="仿宋_GB2312" w:eastAsia="仿宋_GB2312" w:hint="eastAsia"/>
          <w:sz w:val="32"/>
          <w:szCs w:val="32"/>
        </w:rPr>
      </w:pPr>
    </w:p>
    <w:p w14:paraId="5C937945" w14:textId="77777777" w:rsidR="0056026D" w:rsidRDefault="0056026D" w:rsidP="0056026D">
      <w:pPr>
        <w:widowControl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br w:type="page"/>
      </w:r>
    </w:p>
    <w:p w14:paraId="20A02336" w14:textId="77777777" w:rsidR="0056026D" w:rsidRDefault="0056026D" w:rsidP="0056026D">
      <w:pPr>
        <w:tabs>
          <w:tab w:val="left" w:pos="1038"/>
        </w:tabs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附件2</w:t>
      </w:r>
    </w:p>
    <w:p w14:paraId="3A738B9C" w14:textId="77777777" w:rsidR="0056026D" w:rsidRDefault="0056026D" w:rsidP="0056026D">
      <w:pPr>
        <w:tabs>
          <w:tab w:val="left" w:pos="1038"/>
        </w:tabs>
        <w:spacing w:after="0"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14:paraId="7DBFB3F6" w14:textId="7DE7AC1C" w:rsidR="0056026D" w:rsidRDefault="0056026D" w:rsidP="0056026D">
      <w:pPr>
        <w:tabs>
          <w:tab w:val="left" w:pos="1038"/>
        </w:tabs>
        <w:spacing w:after="0"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2025年</w:t>
      </w:r>
      <w:r w:rsidR="00A80D3F">
        <w:rPr>
          <w:rFonts w:ascii="方正小标宋简体" w:eastAsia="方正小标宋简体" w:hint="eastAsia"/>
          <w:sz w:val="44"/>
          <w:szCs w:val="44"/>
        </w:rPr>
        <w:t>三</w:t>
      </w:r>
      <w:r>
        <w:rPr>
          <w:rFonts w:ascii="方正小标宋简体" w:eastAsia="方正小标宋简体" w:hint="eastAsia"/>
          <w:sz w:val="44"/>
          <w:szCs w:val="44"/>
        </w:rPr>
        <w:t>季度福州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新区产城人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融合场馆配套保障政策</w:t>
      </w:r>
    </w:p>
    <w:p w14:paraId="3E67F1D5" w14:textId="77777777" w:rsidR="0056026D" w:rsidRDefault="0056026D" w:rsidP="0056026D">
      <w:pPr>
        <w:tabs>
          <w:tab w:val="left" w:pos="1038"/>
        </w:tabs>
        <w:spacing w:after="0"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proofErr w:type="gramStart"/>
      <w:r>
        <w:rPr>
          <w:rFonts w:ascii="方正小标宋简体" w:eastAsia="方正小标宋简体" w:hint="eastAsia"/>
          <w:sz w:val="44"/>
          <w:szCs w:val="44"/>
        </w:rPr>
        <w:t>奖补对象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及金额审核情况</w:t>
      </w:r>
    </w:p>
    <w:p w14:paraId="34B54FD2" w14:textId="77777777" w:rsidR="0056026D" w:rsidRDefault="0056026D" w:rsidP="0056026D">
      <w:pPr>
        <w:tabs>
          <w:tab w:val="left" w:pos="1038"/>
        </w:tabs>
        <w:spacing w:after="0"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tbl>
      <w:tblPr>
        <w:tblStyle w:val="ae"/>
        <w:tblW w:w="13325" w:type="dxa"/>
        <w:tblInd w:w="-289" w:type="dxa"/>
        <w:tblLook w:val="04A0" w:firstRow="1" w:lastRow="0" w:firstColumn="1" w:lastColumn="0" w:noHBand="0" w:noVBand="1"/>
      </w:tblPr>
      <w:tblGrid>
        <w:gridCol w:w="568"/>
        <w:gridCol w:w="1984"/>
        <w:gridCol w:w="1134"/>
        <w:gridCol w:w="2552"/>
        <w:gridCol w:w="4819"/>
        <w:gridCol w:w="2268"/>
      </w:tblGrid>
      <w:tr w:rsidR="0056026D" w14:paraId="39A9B346" w14:textId="77777777" w:rsidTr="00A80D3F">
        <w:trPr>
          <w:trHeight w:val="1506"/>
        </w:trPr>
        <w:tc>
          <w:tcPr>
            <w:tcW w:w="568" w:type="dxa"/>
            <w:vAlign w:val="center"/>
          </w:tcPr>
          <w:p w14:paraId="2AC40428" w14:textId="77777777" w:rsidR="0056026D" w:rsidRDefault="0056026D" w:rsidP="00A80D3F">
            <w:pPr>
              <w:tabs>
                <w:tab w:val="left" w:pos="1038"/>
              </w:tabs>
              <w:spacing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984" w:type="dxa"/>
            <w:vAlign w:val="center"/>
          </w:tcPr>
          <w:p w14:paraId="3CE03658" w14:textId="77777777" w:rsidR="0056026D" w:rsidRDefault="0056026D" w:rsidP="00A80D3F">
            <w:pPr>
              <w:tabs>
                <w:tab w:val="left" w:pos="1038"/>
              </w:tabs>
              <w:spacing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hint="eastAsia"/>
                <w:sz w:val="28"/>
                <w:szCs w:val="28"/>
              </w:rPr>
              <w:t>奖补单位</w:t>
            </w:r>
            <w:proofErr w:type="gramEnd"/>
          </w:p>
          <w:p w14:paraId="00919036" w14:textId="77777777" w:rsidR="0056026D" w:rsidRDefault="0056026D" w:rsidP="00A80D3F">
            <w:pPr>
              <w:tabs>
                <w:tab w:val="left" w:pos="1038"/>
              </w:tabs>
              <w:spacing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名称</w:t>
            </w:r>
          </w:p>
        </w:tc>
        <w:tc>
          <w:tcPr>
            <w:tcW w:w="1134" w:type="dxa"/>
            <w:vAlign w:val="center"/>
          </w:tcPr>
          <w:p w14:paraId="6B560A9B" w14:textId="77777777" w:rsidR="0056026D" w:rsidRDefault="0056026D" w:rsidP="00A80D3F">
            <w:pPr>
              <w:tabs>
                <w:tab w:val="left" w:pos="1038"/>
              </w:tabs>
              <w:spacing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hint="eastAsia"/>
                <w:sz w:val="28"/>
                <w:szCs w:val="28"/>
              </w:rPr>
              <w:t>申报奖补</w:t>
            </w:r>
            <w:proofErr w:type="gramEnd"/>
            <w:r>
              <w:rPr>
                <w:rFonts w:ascii="黑体" w:eastAsia="黑体" w:hAnsi="黑体" w:hint="eastAsia"/>
                <w:sz w:val="28"/>
                <w:szCs w:val="28"/>
              </w:rPr>
              <w:t>季度</w:t>
            </w:r>
          </w:p>
        </w:tc>
        <w:tc>
          <w:tcPr>
            <w:tcW w:w="2552" w:type="dxa"/>
            <w:vAlign w:val="center"/>
          </w:tcPr>
          <w:p w14:paraId="5EE1D5D8" w14:textId="77777777" w:rsidR="0056026D" w:rsidRDefault="0056026D" w:rsidP="00A80D3F">
            <w:pPr>
              <w:tabs>
                <w:tab w:val="left" w:pos="1038"/>
              </w:tabs>
              <w:spacing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hint="eastAsia"/>
                <w:sz w:val="28"/>
                <w:szCs w:val="28"/>
              </w:rPr>
              <w:t>申报奖补类型</w:t>
            </w:r>
            <w:proofErr w:type="gramEnd"/>
          </w:p>
        </w:tc>
        <w:tc>
          <w:tcPr>
            <w:tcW w:w="4819" w:type="dxa"/>
            <w:vAlign w:val="center"/>
          </w:tcPr>
          <w:p w14:paraId="18D59650" w14:textId="77777777" w:rsidR="0056026D" w:rsidRDefault="0056026D" w:rsidP="00A80D3F">
            <w:pPr>
              <w:tabs>
                <w:tab w:val="left" w:pos="1038"/>
              </w:tabs>
              <w:spacing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审核情况</w:t>
            </w:r>
          </w:p>
        </w:tc>
        <w:tc>
          <w:tcPr>
            <w:tcW w:w="2268" w:type="dxa"/>
            <w:vAlign w:val="center"/>
          </w:tcPr>
          <w:p w14:paraId="54F4428B" w14:textId="77777777" w:rsidR="0056026D" w:rsidRDefault="0056026D" w:rsidP="00A80D3F">
            <w:pPr>
              <w:tabs>
                <w:tab w:val="left" w:pos="1038"/>
              </w:tabs>
              <w:spacing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审核结论</w:t>
            </w:r>
          </w:p>
        </w:tc>
      </w:tr>
      <w:tr w:rsidR="0056026D" w14:paraId="2FBE253C" w14:textId="77777777" w:rsidTr="00A80D3F">
        <w:trPr>
          <w:trHeight w:val="4116"/>
        </w:trPr>
        <w:tc>
          <w:tcPr>
            <w:tcW w:w="568" w:type="dxa"/>
            <w:vAlign w:val="center"/>
          </w:tcPr>
          <w:p w14:paraId="3E4F6A08" w14:textId="77777777" w:rsidR="0056026D" w:rsidRDefault="0056026D" w:rsidP="00A80D3F">
            <w:pPr>
              <w:tabs>
                <w:tab w:val="left" w:pos="1038"/>
              </w:tabs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14:paraId="07A39A70" w14:textId="77777777" w:rsidR="0056026D" w:rsidRDefault="0056026D" w:rsidP="00A80D3F">
            <w:pPr>
              <w:tabs>
                <w:tab w:val="left" w:pos="1038"/>
              </w:tabs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福州市长乐区福旅旅游投资开发有限公司</w:t>
            </w:r>
          </w:p>
        </w:tc>
        <w:tc>
          <w:tcPr>
            <w:tcW w:w="1134" w:type="dxa"/>
            <w:vAlign w:val="center"/>
          </w:tcPr>
          <w:p w14:paraId="2A6872E3" w14:textId="3E3DDEB1" w:rsidR="0056026D" w:rsidRDefault="0056026D" w:rsidP="00A80D3F">
            <w:pPr>
              <w:tabs>
                <w:tab w:val="left" w:pos="1038"/>
              </w:tabs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2025年</w:t>
            </w:r>
            <w:r w:rsidR="00142A44">
              <w:rPr>
                <w:rFonts w:ascii="仿宋_GB2312" w:eastAsia="仿宋_GB2312" w:hint="eastAsia"/>
                <w:sz w:val="28"/>
                <w:szCs w:val="28"/>
              </w:rPr>
              <w:t>三</w:t>
            </w:r>
            <w:r>
              <w:rPr>
                <w:rFonts w:ascii="仿宋_GB2312" w:eastAsia="仿宋_GB2312" w:hint="eastAsia"/>
                <w:sz w:val="28"/>
                <w:szCs w:val="28"/>
              </w:rPr>
              <w:t>季度</w:t>
            </w:r>
          </w:p>
        </w:tc>
        <w:tc>
          <w:tcPr>
            <w:tcW w:w="2552" w:type="dxa"/>
            <w:vAlign w:val="center"/>
          </w:tcPr>
          <w:p w14:paraId="040C2AC9" w14:textId="77777777" w:rsidR="0056026D" w:rsidRDefault="0056026D" w:rsidP="00A80D3F">
            <w:pPr>
              <w:tabs>
                <w:tab w:val="left" w:pos="1038"/>
              </w:tabs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福州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新区产城人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融合专项行动场馆配套保障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政策奖补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（团队消费奖）</w:t>
            </w:r>
          </w:p>
        </w:tc>
        <w:tc>
          <w:tcPr>
            <w:tcW w:w="4819" w:type="dxa"/>
            <w:vAlign w:val="center"/>
          </w:tcPr>
          <w:p w14:paraId="61D21CF6" w14:textId="54D53D37" w:rsidR="0056026D" w:rsidRDefault="0056026D" w:rsidP="00A80D3F">
            <w:pPr>
              <w:tabs>
                <w:tab w:val="left" w:pos="1038"/>
              </w:tabs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经审核，该单位组织福州新区直管区以外</w:t>
            </w:r>
            <w:r w:rsidR="00142A44" w:rsidRPr="00142A44">
              <w:rPr>
                <w:rFonts w:ascii="仿宋_GB2312" w:eastAsia="仿宋_GB2312"/>
                <w:sz w:val="28"/>
                <w:szCs w:val="28"/>
              </w:rPr>
              <w:t>12</w:t>
            </w:r>
            <w:r w:rsidR="00EB7211">
              <w:rPr>
                <w:rFonts w:ascii="仿宋_GB2312" w:eastAsia="仿宋_GB2312" w:hint="eastAsia"/>
                <w:sz w:val="28"/>
                <w:szCs w:val="28"/>
              </w:rPr>
              <w:t>69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人，进入福州新区建成区名录内场馆并入住福州新区建成区及下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沙区域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名录内酒店，住宿第一晚</w:t>
            </w:r>
            <w:r w:rsidR="00142A44">
              <w:rPr>
                <w:rFonts w:ascii="仿宋_GB2312" w:eastAsia="仿宋_GB2312" w:hint="eastAsia"/>
                <w:sz w:val="28"/>
                <w:szCs w:val="28"/>
              </w:rPr>
              <w:t>1269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人次，按60元/人奖励，住宿第二晚</w:t>
            </w:r>
            <w:r w:rsidR="00142A44">
              <w:rPr>
                <w:rFonts w:ascii="仿宋_GB2312" w:eastAsia="仿宋_GB2312" w:hint="eastAsia"/>
                <w:sz w:val="28"/>
                <w:szCs w:val="28"/>
              </w:rPr>
              <w:t>1269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人次按80元/人奖励</w:t>
            </w:r>
            <w:r w:rsidR="00142A44">
              <w:rPr>
                <w:rFonts w:ascii="仿宋_GB2312" w:eastAsia="仿宋_GB2312" w:hint="eastAsia"/>
                <w:sz w:val="28"/>
                <w:szCs w:val="28"/>
              </w:rPr>
              <w:t>，住宿第三晚19人次按100元/人奖励。</w:t>
            </w:r>
          </w:p>
        </w:tc>
        <w:tc>
          <w:tcPr>
            <w:tcW w:w="2268" w:type="dxa"/>
            <w:vAlign w:val="center"/>
          </w:tcPr>
          <w:p w14:paraId="54ADEF32" w14:textId="18AB4854" w:rsidR="0056026D" w:rsidRDefault="0056026D" w:rsidP="00A80D3F">
            <w:pPr>
              <w:tabs>
                <w:tab w:val="left" w:pos="1038"/>
              </w:tabs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按照奖补办法原则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应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发放奖补</w:t>
            </w:r>
            <w:proofErr w:type="gramEnd"/>
            <w:r w:rsidR="00142A44" w:rsidRPr="00142A44">
              <w:rPr>
                <w:rFonts w:ascii="仿宋_GB2312" w:eastAsia="仿宋_GB2312"/>
                <w:sz w:val="28"/>
                <w:szCs w:val="28"/>
              </w:rPr>
              <w:t>179,560.00</w:t>
            </w:r>
            <w:r>
              <w:rPr>
                <w:rFonts w:ascii="仿宋_GB2312" w:eastAsia="仿宋_GB2312" w:hint="eastAsia"/>
                <w:sz w:val="28"/>
                <w:szCs w:val="28"/>
              </w:rPr>
              <w:t>元</w:t>
            </w:r>
            <w:r w:rsidR="00A80D3F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</w:tbl>
    <w:p w14:paraId="4B86C4ED" w14:textId="77777777" w:rsidR="003B7624" w:rsidRPr="0056026D" w:rsidRDefault="003B7624">
      <w:pPr>
        <w:rPr>
          <w:rFonts w:hint="eastAsia"/>
        </w:rPr>
      </w:pPr>
    </w:p>
    <w:sectPr w:rsidR="003B7624" w:rsidRPr="0056026D" w:rsidSect="0056026D">
      <w:pgSz w:w="16838" w:h="11906" w:orient="landscape" w:code="9"/>
      <w:pgMar w:top="1474" w:right="2041" w:bottom="1418" w:left="204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26D"/>
    <w:rsid w:val="000C697C"/>
    <w:rsid w:val="000E3E14"/>
    <w:rsid w:val="00142A44"/>
    <w:rsid w:val="00221D42"/>
    <w:rsid w:val="002C4E91"/>
    <w:rsid w:val="002F7E0E"/>
    <w:rsid w:val="003B7624"/>
    <w:rsid w:val="0056026D"/>
    <w:rsid w:val="008551A1"/>
    <w:rsid w:val="00951ECA"/>
    <w:rsid w:val="00A80D3F"/>
    <w:rsid w:val="00AE221A"/>
    <w:rsid w:val="00AF5FC7"/>
    <w:rsid w:val="00B53434"/>
    <w:rsid w:val="00D73C45"/>
    <w:rsid w:val="00EB7211"/>
    <w:rsid w:val="00EE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559CF"/>
  <w15:chartTrackingRefBased/>
  <w15:docId w15:val="{9CA72477-FEBC-4BEF-89F9-2CBA8BDA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26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2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2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26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26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26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2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2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2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26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2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2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26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26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26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2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2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2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2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2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2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2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2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2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26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6026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6026D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Green</dc:creator>
  <cp:keywords/>
  <dc:description/>
  <cp:lastModifiedBy>Chris Green</cp:lastModifiedBy>
  <cp:revision>5</cp:revision>
  <dcterms:created xsi:type="dcterms:W3CDTF">2025-10-09T03:10:00Z</dcterms:created>
  <dcterms:modified xsi:type="dcterms:W3CDTF">2026-02-04T02:45:00Z</dcterms:modified>
</cp:coreProperties>
</file>